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D4FD7" w:rsidRPr="008942C4" w:rsidTr="000D4FD7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0D4FD7" w:rsidRPr="008942C4" w:rsidRDefault="000D4FD7" w:rsidP="000D4FD7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</w:pPr>
            <w:bookmarkStart w:id="0" w:name="_GoBack"/>
            <w:r w:rsidRPr="008942C4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  <w:t>УРЕДБА</w:t>
            </w:r>
          </w:p>
          <w:p w:rsidR="000D4FD7" w:rsidRPr="008942C4" w:rsidRDefault="000D4FD7" w:rsidP="000D4FD7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</w:pPr>
            <w:r w:rsidRPr="008942C4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  <w:t>О ВИСИНИ И НАЧИНУ ПЛАЋАЊА НАКНАДА ЗА ИЗВРШАВАЊЕ ПОСЛОВА У ВЕЗИ СА ИСПИТИВАЊЕМ И ЖИГОСАЊЕМ ПРЕДМЕТА ОД ДРАГОЦЕНИХ МЕТАЛА</w:t>
            </w:r>
          </w:p>
          <w:p w:rsidR="000D4FD7" w:rsidRPr="008942C4" w:rsidRDefault="000D4FD7" w:rsidP="000D4FD7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</w:pPr>
            <w:r w:rsidRPr="008942C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>("Сл. гласник РС", бр. 50/2013)</w:t>
            </w:r>
          </w:p>
        </w:tc>
      </w:tr>
    </w:tbl>
    <w:p w:rsidR="000D4FD7" w:rsidRPr="008942C4" w:rsidRDefault="000D4FD7" w:rsidP="000D4F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" w:name="clan_1"/>
      <w:bookmarkEnd w:id="1"/>
      <w:r w:rsidRPr="008942C4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Овом уредбом утврђује се висина накнада које се плаћају за спровођење испитивања и жигосања предмета од драгоцених метала (у даљем тексту: предмети), вршење хемијских анализа драгоцених метала, легура и предмета, испитивања опреме која служи за испитивање предмета, утврђивања испуњености услова за доношење решења о знаку произвођача, увозника, односно заступника, утврђивања испуњености услова за доношење решења о испитивању и жигосању предмета у пословним просторијама произвођача или увозника, као и за извршавање других послова у вези са испитивањем и жигосањем предмета (у даљем тексту: накнада) које спроводи Дирекција за мере и драгоцене метале (у даљем тексту: Дирекција) у складу са законом којим се уређује контрола предмета од драгоцених метала, као и начин плаћања тих накнада.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Висина накнада за испитивање и жигосање предмета од драгоцених метала из става 1. овог члана, као и шифре тих послова наведени су у Прилогу - Висина накнада за испитивање и жигосање предмета од драгоцених метала, који је одштампан уз ову уредбу и чини њен саставни део. </w:t>
      </w:r>
    </w:p>
    <w:p w:rsidR="000D4FD7" w:rsidRPr="008942C4" w:rsidRDefault="000D4FD7" w:rsidP="000D4F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2" w:name="clan_2"/>
      <w:bookmarkEnd w:id="2"/>
      <w:r w:rsidRPr="008942C4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2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Накнаде се уплаћују на одговарајући рачун за уплату јавних прихода буџета Републике Србије. </w:t>
      </w:r>
    </w:p>
    <w:p w:rsidR="000D4FD7" w:rsidRPr="008942C4" w:rsidRDefault="000D4FD7" w:rsidP="000D4F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3" w:name="clan_3"/>
      <w:bookmarkEnd w:id="3"/>
      <w:r w:rsidRPr="008942C4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3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Накнада за спровођење испитивања и жигосање предмета умањује се за: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1) 30% ако се предмети испитују и жигошу у пословним просторијама произвођача, или увозника (шифра посла: 311);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2) 10% ако се испитивање врши применом методе узимања узорка и то за предмете из исте серије која није мања од 200 комада (шифра посла: 312);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3) 10% ако произвођач предмета обезбеди помоћно особље за жигосање испитаних предмета (шифра посла: 313).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lastRenderedPageBreak/>
        <w:t xml:space="preserve">Накнада се може умањити само по једном основу из става 1. овог члана. </w:t>
      </w:r>
    </w:p>
    <w:p w:rsidR="000D4FD7" w:rsidRPr="008942C4" w:rsidRDefault="000D4FD7" w:rsidP="000D4F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4" w:name="clan_4"/>
      <w:bookmarkEnd w:id="4"/>
      <w:r w:rsidRPr="008942C4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4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Ако је предмет састављен од делова различитих драгоцених метала, накнада за спровођење испитивања и жигосање предмета плаћа се према укупној маси предмета у складу са Прилогом и то за предмет од драгоценог метала чија је маса највише заступљена.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Ако је у предмет уграђен део од драгог камена, бисера или другог материјала који није метал, накнада за спровођење испитивања и жигосања предмета плаћа се према његовој укупној маси.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Сваки започети грам масе сваког појединачног предмета сматра се као цео грам. </w:t>
      </w:r>
    </w:p>
    <w:p w:rsidR="000D4FD7" w:rsidRPr="008942C4" w:rsidRDefault="000D4FD7" w:rsidP="000D4F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5" w:name="clan_5"/>
      <w:bookmarkEnd w:id="5"/>
      <w:r w:rsidRPr="008942C4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5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Накнада за утврђивање испуњености услова за доношење решења о знаку произвођача предмета, као и решења о знаку увозника односно заступника износи 6.000 динара (шифра посла: 315). </w:t>
      </w:r>
    </w:p>
    <w:p w:rsidR="000D4FD7" w:rsidRPr="008942C4" w:rsidRDefault="000D4FD7" w:rsidP="000D4F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6" w:name="clan_6"/>
      <w:bookmarkEnd w:id="6"/>
      <w:r w:rsidRPr="008942C4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6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Накнада за утврђивање испуњености услова за доношење решења о испитивању и жигосању предмета у пословним просторијама произвођача или увозника предмета износи 10.000 динара (шифра посла: 316). </w:t>
      </w:r>
    </w:p>
    <w:p w:rsidR="000D4FD7" w:rsidRPr="008942C4" w:rsidRDefault="000D4FD7" w:rsidP="000D4F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7" w:name="clan_7"/>
      <w:bookmarkEnd w:id="7"/>
      <w:r w:rsidRPr="008942C4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7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По радном часу накнада се плаћа за: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1) вршење хемијске анализе легура и предмета од злата (шифра посла: 301);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2) вршење хемијске анализе легура и предмета од сребра (шифра посла: 302);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3) вршење хемијске анализе легура и предмета од платине (шифра посла: 303);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4) вршење хемијске анализе легура и предмета од паладијума (шифра посла: 310);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5) испитивање златних полуфабриката за </w:t>
      </w:r>
      <w:proofErr w:type="spellStart"/>
      <w:r w:rsidRPr="008942C4">
        <w:rPr>
          <w:rFonts w:ascii="Arial" w:eastAsia="Times New Roman" w:hAnsi="Arial" w:cs="Arial"/>
          <w:lang w:val="sr-Cyrl-RS"/>
        </w:rPr>
        <w:t>зубнопротетичке</w:t>
      </w:r>
      <w:proofErr w:type="spellEnd"/>
      <w:r w:rsidRPr="008942C4">
        <w:rPr>
          <w:rFonts w:ascii="Arial" w:eastAsia="Times New Roman" w:hAnsi="Arial" w:cs="Arial"/>
          <w:lang w:val="sr-Cyrl-RS"/>
        </w:rPr>
        <w:t xml:space="preserve"> предмете (шифра посла: 304);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6) испитивање опреме која служи за испитивање предмета (шифра посла: 305);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7) испитивање предмета чија финоћа не испуњава ни најнижу прописану финоћу, као и за испитивање предмета од </w:t>
      </w:r>
      <w:proofErr w:type="spellStart"/>
      <w:r w:rsidRPr="008942C4">
        <w:rPr>
          <w:rFonts w:ascii="Arial" w:eastAsia="Times New Roman" w:hAnsi="Arial" w:cs="Arial"/>
          <w:lang w:val="sr-Cyrl-RS"/>
        </w:rPr>
        <w:t>недрагоцених</w:t>
      </w:r>
      <w:proofErr w:type="spellEnd"/>
      <w:r w:rsidRPr="008942C4">
        <w:rPr>
          <w:rFonts w:ascii="Arial" w:eastAsia="Times New Roman" w:hAnsi="Arial" w:cs="Arial"/>
          <w:lang w:val="sr-Cyrl-RS"/>
        </w:rPr>
        <w:t xml:space="preserve"> метала (шифра посла: 306);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8) испитивање предмета чија финоћа не одговара ознаци финоће којом је тај предмет означен (шифра посла: 307);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lastRenderedPageBreak/>
        <w:t xml:space="preserve">9) вештачење ради утврђивања финоће предмета која се може потврдити одговарајућим жигосањем, односно да ли је предмет произведен у Републици Србији и уколико јесте утврђивање произвођача (шифра посла: 308).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Уколико се испитивање и жигосање предмета обавља у пословним просторијама произвођача или увозника, по њиховом позиву, време које запослени Дирекције који обавља испитивање и жигосање проведе у чекању да се предмет, односно материјал или опрема за испитивање и жигосање припреме урачунава се у радне часове (шифра посла: 309).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Накнада из ст. 1. и 2. овог члана износи 1.400 динара по започетом радном часу. </w:t>
      </w:r>
    </w:p>
    <w:p w:rsidR="000D4FD7" w:rsidRPr="008942C4" w:rsidRDefault="000D4FD7" w:rsidP="000D4F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8" w:name="clan_8"/>
      <w:bookmarkEnd w:id="8"/>
      <w:r w:rsidRPr="008942C4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8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Уколико се послови у вези са испитивањем и жигосањем предмета врше ван службених просторија Дирекције накнада се повећава за износ средстава за покриће трошкова превоза и дневница на службеном путовању, у складу са прописом којим се уређује накнада трошкова државних службеника за време службеног путовања. </w:t>
      </w:r>
    </w:p>
    <w:p w:rsidR="000D4FD7" w:rsidRPr="008942C4" w:rsidRDefault="000D4FD7" w:rsidP="000D4F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9" w:name="clan_9"/>
      <w:bookmarkEnd w:id="9"/>
      <w:r w:rsidRPr="008942C4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9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Накнада за слику државних жигова за означавање степена финоће предмета једнака је вредности једног радног сата (шифра посла: 318). </w:t>
      </w:r>
    </w:p>
    <w:p w:rsidR="000D4FD7" w:rsidRPr="008942C4" w:rsidRDefault="000D4FD7" w:rsidP="000D4F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0" w:name="clan_10"/>
      <w:bookmarkEnd w:id="10"/>
      <w:r w:rsidRPr="008942C4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10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Подносиоци захтева са седиштем у иностранству накнаде утврђене овом уредбом плаћају у еврима, у висини динарске противвредности обрачунате по средњем курсу Народне банке Србије на дан плаћања. </w:t>
      </w:r>
    </w:p>
    <w:p w:rsidR="000D4FD7" w:rsidRPr="008942C4" w:rsidRDefault="000D4FD7" w:rsidP="000D4F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1" w:name="clan_11"/>
      <w:bookmarkEnd w:id="11"/>
      <w:r w:rsidRPr="008942C4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11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Даном ступања на снагу ове уредбе престаје да важи Одлука о висини и начину плаћања накнада за покриће трошкова у вези са испитивањем и жигосањем предмета од драгоцених метала ("Службени лист СЦГ", број 3/06 и "Службени гласник РС", број 109/09). </w:t>
      </w:r>
    </w:p>
    <w:p w:rsidR="000D4FD7" w:rsidRPr="008942C4" w:rsidRDefault="000D4FD7" w:rsidP="000D4F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2" w:name="clan_12"/>
      <w:bookmarkEnd w:id="12"/>
      <w:r w:rsidRPr="008942C4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12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Овај уредба ступа на снагу осмог дана од дана објављивања у "Службеном гласнику Републике Србије". </w:t>
      </w:r>
    </w:p>
    <w:p w:rsidR="000D4FD7" w:rsidRPr="008942C4" w:rsidRDefault="000D4FD7" w:rsidP="000D4FD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942C4">
        <w:rPr>
          <w:rFonts w:ascii="Arial" w:eastAsia="Times New Roman" w:hAnsi="Arial" w:cs="Arial"/>
          <w:lang w:val="sr-Cyrl-RS"/>
        </w:rPr>
        <w:t xml:space="preserve">  </w:t>
      </w:r>
    </w:p>
    <w:p w:rsidR="008942C4" w:rsidRPr="008942C4" w:rsidRDefault="008942C4" w:rsidP="000D4F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sr-Cyrl-RS"/>
        </w:rPr>
      </w:pPr>
      <w:bookmarkStart w:id="13" w:name="str_1"/>
      <w:bookmarkEnd w:id="13"/>
    </w:p>
    <w:p w:rsidR="008942C4" w:rsidRPr="008942C4" w:rsidRDefault="008942C4" w:rsidP="000D4F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sr-Cyrl-RS"/>
        </w:rPr>
      </w:pPr>
    </w:p>
    <w:p w:rsidR="008942C4" w:rsidRPr="008942C4" w:rsidRDefault="008942C4" w:rsidP="000D4F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sr-Cyrl-RS"/>
        </w:rPr>
      </w:pPr>
    </w:p>
    <w:p w:rsidR="000D4FD7" w:rsidRPr="008942C4" w:rsidRDefault="000D4FD7" w:rsidP="000D4F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sr-Cyrl-RS"/>
        </w:rPr>
      </w:pPr>
      <w:r w:rsidRPr="008942C4">
        <w:rPr>
          <w:rFonts w:ascii="Arial" w:eastAsia="Times New Roman" w:hAnsi="Arial" w:cs="Arial"/>
          <w:b/>
          <w:bCs/>
          <w:sz w:val="31"/>
          <w:szCs w:val="31"/>
          <w:lang w:val="sr-Cyrl-RS"/>
        </w:rPr>
        <w:lastRenderedPageBreak/>
        <w:t>Прилог</w:t>
      </w:r>
    </w:p>
    <w:p w:rsidR="000D4FD7" w:rsidRPr="008942C4" w:rsidRDefault="000D4FD7" w:rsidP="000D4F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sr-Cyrl-RS"/>
        </w:rPr>
      </w:pPr>
      <w:r w:rsidRPr="008942C4">
        <w:rPr>
          <w:rFonts w:ascii="Arial" w:eastAsia="Times New Roman" w:hAnsi="Arial" w:cs="Arial"/>
          <w:b/>
          <w:bCs/>
          <w:sz w:val="31"/>
          <w:szCs w:val="31"/>
          <w:lang w:val="sr-Cyrl-RS"/>
        </w:rPr>
        <w:t xml:space="preserve">ВИСИНА НАКНАДА ЗА ИСПИТИВАЊЕ И ЖИГОСАЊЕ ПРЕДМЕТА ОД ДРАГОЦЕНИХ МЕТАЛА </w:t>
      </w:r>
    </w:p>
    <w:p w:rsidR="000D4FD7" w:rsidRPr="008942C4" w:rsidRDefault="000D4FD7" w:rsidP="000D4FD7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Cyrl-RS"/>
        </w:rPr>
      </w:pPr>
      <w:r w:rsidRPr="008942C4">
        <w:rPr>
          <w:rFonts w:ascii="Arial" w:eastAsia="Times New Roman" w:hAnsi="Arial" w:cs="Arial"/>
          <w:sz w:val="26"/>
          <w:szCs w:val="26"/>
          <w:lang w:val="sr-Cyrl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7"/>
        <w:gridCol w:w="1201"/>
        <w:gridCol w:w="736"/>
      </w:tblGrid>
      <w:tr w:rsidR="000D4FD7" w:rsidRPr="008942C4" w:rsidTr="000D4FD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износ </w:t>
            </w:r>
            <w:r w:rsidRPr="008942C4">
              <w:rPr>
                <w:rFonts w:ascii="Arial" w:eastAsia="Times New Roman" w:hAnsi="Arial" w:cs="Arial"/>
                <w:lang w:val="sr-Cyrl-RS"/>
              </w:rPr>
              <w:br/>
              <w:t xml:space="preserve">у динарима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шифра </w:t>
            </w:r>
            <w:r w:rsidRPr="008942C4">
              <w:rPr>
                <w:rFonts w:ascii="Arial" w:eastAsia="Times New Roman" w:hAnsi="Arial" w:cs="Arial"/>
                <w:lang w:val="sr-Cyrl-RS"/>
              </w:rPr>
              <w:br/>
              <w:t xml:space="preserve">посла </w:t>
            </w:r>
          </w:p>
        </w:tc>
      </w:tr>
      <w:tr w:rsidR="000D4FD7" w:rsidRPr="008942C4" w:rsidTr="000D4FD7">
        <w:trPr>
          <w:tblCellSpacing w:w="0" w:type="dxa"/>
        </w:trPr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bookmarkStart w:id="14" w:name="str_2"/>
            <w:bookmarkEnd w:id="14"/>
            <w:r w:rsidRPr="008942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 xml:space="preserve">1. Предмети од злата: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  </w:t>
            </w:r>
          </w:p>
        </w:tc>
      </w:tr>
      <w:tr w:rsidR="000D4FD7" w:rsidRPr="008942C4" w:rsidTr="000D4FD7">
        <w:trPr>
          <w:tblCellSpacing w:w="0" w:type="dxa"/>
        </w:trPr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1) за сваки појединачни предмет масе мање од 5 г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30 </w:t>
            </w:r>
          </w:p>
        </w:tc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112 </w:t>
            </w:r>
          </w:p>
        </w:tc>
      </w:tr>
      <w:tr w:rsidR="000D4FD7" w:rsidRPr="008942C4" w:rsidTr="000D4FD7">
        <w:trPr>
          <w:tblCellSpacing w:w="0" w:type="dxa"/>
        </w:trPr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2) за сваки појединачни предмет масе од 5 г и преко 5 г за сваки грам масе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13 </w:t>
            </w:r>
          </w:p>
        </w:tc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113 </w:t>
            </w:r>
          </w:p>
        </w:tc>
      </w:tr>
      <w:tr w:rsidR="000D4FD7" w:rsidRPr="008942C4" w:rsidTr="000D4FD7">
        <w:trPr>
          <w:tblCellSpacing w:w="0" w:type="dxa"/>
        </w:trPr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bookmarkStart w:id="15" w:name="str_3"/>
            <w:bookmarkEnd w:id="15"/>
            <w:r w:rsidRPr="008942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 xml:space="preserve">2. Предмети од сребра: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  </w:t>
            </w:r>
          </w:p>
        </w:tc>
      </w:tr>
      <w:tr w:rsidR="000D4FD7" w:rsidRPr="008942C4" w:rsidTr="000D4FD7">
        <w:trPr>
          <w:tblCellSpacing w:w="0" w:type="dxa"/>
        </w:trPr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1) за сваки појединачни предмет масе мање од 5 г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10 </w:t>
            </w:r>
          </w:p>
        </w:tc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121 </w:t>
            </w:r>
          </w:p>
        </w:tc>
      </w:tr>
      <w:tr w:rsidR="000D4FD7" w:rsidRPr="008942C4" w:rsidTr="000D4FD7">
        <w:trPr>
          <w:tblCellSpacing w:w="0" w:type="dxa"/>
        </w:trPr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2) за сваки појединачни предмет масе од 5 г до 15 г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13 </w:t>
            </w:r>
          </w:p>
        </w:tc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122 </w:t>
            </w:r>
          </w:p>
        </w:tc>
      </w:tr>
      <w:tr w:rsidR="000D4FD7" w:rsidRPr="008942C4" w:rsidTr="000D4FD7">
        <w:trPr>
          <w:tblCellSpacing w:w="0" w:type="dxa"/>
        </w:trPr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3) за сваки појединачни предмет масе од 15 г и преко 15 г за сваки грам масе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8 </w:t>
            </w:r>
          </w:p>
        </w:tc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123 </w:t>
            </w:r>
          </w:p>
        </w:tc>
      </w:tr>
      <w:tr w:rsidR="000D4FD7" w:rsidRPr="008942C4" w:rsidTr="000D4FD7">
        <w:trPr>
          <w:tblCellSpacing w:w="0" w:type="dxa"/>
        </w:trPr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bookmarkStart w:id="16" w:name="str_4"/>
            <w:bookmarkEnd w:id="16"/>
            <w:r w:rsidRPr="008942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 xml:space="preserve">3. Предмети од платине: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  </w:t>
            </w:r>
          </w:p>
        </w:tc>
      </w:tr>
      <w:tr w:rsidR="000D4FD7" w:rsidRPr="008942C4" w:rsidTr="000D4FD7">
        <w:trPr>
          <w:tblCellSpacing w:w="0" w:type="dxa"/>
        </w:trPr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1) за сваки појединачни предмет масе мање од 5 г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6 </w:t>
            </w:r>
          </w:p>
        </w:tc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131 </w:t>
            </w:r>
          </w:p>
        </w:tc>
      </w:tr>
      <w:tr w:rsidR="000D4FD7" w:rsidRPr="008942C4" w:rsidTr="000D4FD7">
        <w:trPr>
          <w:tblCellSpacing w:w="0" w:type="dxa"/>
        </w:trPr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2) за сваки појединачни предмет масе од 5 г и преко 5 г за сваки грам масе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4 </w:t>
            </w:r>
          </w:p>
        </w:tc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132 </w:t>
            </w:r>
          </w:p>
        </w:tc>
      </w:tr>
      <w:tr w:rsidR="000D4FD7" w:rsidRPr="008942C4" w:rsidTr="000D4FD7">
        <w:trPr>
          <w:tblCellSpacing w:w="0" w:type="dxa"/>
        </w:trPr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bookmarkStart w:id="17" w:name="str_5"/>
            <w:bookmarkEnd w:id="17"/>
            <w:r w:rsidRPr="008942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 xml:space="preserve">4. Предмети од паладијума: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  </w:t>
            </w:r>
          </w:p>
        </w:tc>
      </w:tr>
      <w:tr w:rsidR="000D4FD7" w:rsidRPr="008942C4" w:rsidTr="000D4FD7">
        <w:trPr>
          <w:tblCellSpacing w:w="0" w:type="dxa"/>
        </w:trPr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1) за сваки појединачни предмет масе мање од 5 г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6 </w:t>
            </w:r>
          </w:p>
        </w:tc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141 </w:t>
            </w:r>
          </w:p>
        </w:tc>
      </w:tr>
      <w:tr w:rsidR="000D4FD7" w:rsidRPr="008942C4" w:rsidTr="000D4FD7">
        <w:trPr>
          <w:tblCellSpacing w:w="0" w:type="dxa"/>
        </w:trPr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2) за сваки појединачни предмет масе од 5 г и преко 5 г за сваки грам масе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4 </w:t>
            </w:r>
          </w:p>
        </w:tc>
        <w:tc>
          <w:tcPr>
            <w:tcW w:w="0" w:type="auto"/>
            <w:hideMark/>
          </w:tcPr>
          <w:p w:rsidR="000D4FD7" w:rsidRPr="008942C4" w:rsidRDefault="000D4FD7" w:rsidP="000D4FD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8942C4">
              <w:rPr>
                <w:rFonts w:ascii="Arial" w:eastAsia="Times New Roman" w:hAnsi="Arial" w:cs="Arial"/>
                <w:lang w:val="sr-Cyrl-RS"/>
              </w:rPr>
              <w:t xml:space="preserve">142 </w:t>
            </w:r>
          </w:p>
        </w:tc>
      </w:tr>
      <w:bookmarkEnd w:id="0"/>
    </w:tbl>
    <w:p w:rsidR="003A179D" w:rsidRPr="008942C4" w:rsidRDefault="003A179D" w:rsidP="000D4FD7">
      <w:pPr>
        <w:rPr>
          <w:lang w:val="sr-Cyrl-RS"/>
        </w:rPr>
      </w:pPr>
    </w:p>
    <w:sectPr w:rsidR="003A179D" w:rsidRPr="0089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D7"/>
    <w:rsid w:val="000D4FD7"/>
    <w:rsid w:val="003A179D"/>
    <w:rsid w:val="0089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ECA48-A8D9-468E-BB18-3DA20CC7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4FD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4FD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0D4FD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0D4FD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0D4FD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0D4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0D4FD7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50---odeljak">
    <w:name w:val="wyq050---odeljak"/>
    <w:basedOn w:val="Normal"/>
    <w:rsid w:val="000D4FD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110---naslov-clana">
    <w:name w:val="wyq110---naslov-clana"/>
    <w:basedOn w:val="Normal"/>
    <w:rsid w:val="000D4F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2017-10-23T07:15:00Z</dcterms:created>
  <dcterms:modified xsi:type="dcterms:W3CDTF">2017-10-24T13:38:00Z</dcterms:modified>
</cp:coreProperties>
</file>