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30F0B" w:rsidRPr="004F0EC8" w:rsidTr="009443A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30F0B" w:rsidRPr="004F0EC8" w:rsidRDefault="00030F0B" w:rsidP="009443A7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bookmarkStart w:id="0" w:name="clan_7"/>
            <w:bookmarkEnd w:id="0"/>
            <w:r w:rsidRPr="004F0EC8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ПРАВИЛНИК</w:t>
            </w:r>
          </w:p>
          <w:p w:rsidR="00030F0B" w:rsidRPr="004F0EC8" w:rsidRDefault="00030F0B" w:rsidP="009443A7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4F0EC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О УТВРЂИВАЊУ НАКНАДА ЗА ПРУЖАЊЕ УСЛУГА ИЗ НАДЛЕЖНОСТИ РЕПУБЛИЧКЕ АГЕНЦИЈЕ ЗА ЕЛЕКТРОНСКЕ КОМУНИКАЦИЈЕ</w:t>
            </w:r>
          </w:p>
          <w:p w:rsidR="00030F0B" w:rsidRPr="004F0EC8" w:rsidRDefault="00030F0B" w:rsidP="009443A7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4F0EC8">
              <w:rPr>
                <w:rFonts w:ascii="Arial" w:eastAsia="Times New Roman" w:hAnsi="Arial" w:cs="Arial"/>
                <w:i/>
                <w:iCs/>
                <w:color w:val="FFE8BF"/>
              </w:rPr>
              <w:t>("Сл. гласник РС", бр. 34/2013)</w:t>
            </w:r>
          </w:p>
        </w:tc>
      </w:tr>
    </w:tbl>
    <w:p w:rsidR="00030F0B" w:rsidRPr="00030F0B" w:rsidRDefault="00030F0B" w:rsidP="00030F0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clan_9"/>
      <w:bookmarkEnd w:id="1"/>
      <w:r w:rsidRPr="00030F0B">
        <w:rPr>
          <w:rFonts w:ascii="Arial" w:eastAsia="Times New Roman" w:hAnsi="Arial" w:cs="Arial"/>
          <w:b/>
          <w:bCs/>
          <w:sz w:val="20"/>
          <w:szCs w:val="20"/>
        </w:rPr>
        <w:t xml:space="preserve">Члан 9 </w:t>
      </w:r>
    </w:p>
    <w:p w:rsidR="00030F0B" w:rsidRPr="00030F0B" w:rsidRDefault="00030F0B" w:rsidP="00030F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30F0B">
        <w:rPr>
          <w:rFonts w:ascii="Arial" w:eastAsia="Times New Roman" w:hAnsi="Arial" w:cs="Arial"/>
          <w:sz w:val="18"/>
          <w:szCs w:val="18"/>
        </w:rPr>
        <w:t xml:space="preserve">Висина накнаде за оцењивање усаглашености са издавањем потврде о усаглашености радио опреме и телекомуникационе терминалне опреме (у даљем тексту: РиТТ опрема), по поднетом појединачном обрасцу захтева за оцењивање усаглашености радио опреме и телекомуникационе терминалне опреме (у даљем тексту: Појединачан захтев) износи: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182"/>
        <w:gridCol w:w="743"/>
      </w:tblGrid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Број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Врста РиТТ опреме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Висина 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накнада 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 дин.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Терминална телекомуникациона опрема која није радио опрема у оквиру фиксних телекомуникационих мрежа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Терминална опрема која се на јавну фиксну телефонску мрежу (ПСТН) прикључује са: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једном аналогном претплатничком линијом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више аналогних претплатничких линија са или без директног бирања у претплатничку телефонску централу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Centrex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интерфејсом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интерфејсом виртуелних приватних мрежа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Терминална опрема која се на ИСДН мрежу прикључује са: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базним ИСДН приступом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примарним ИСДН приступом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ИСДН У интерфејсом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широкопојасним ИСДН са АТМ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Терминална опрема која се прикључује на изнајмљене линије и линије за пренос и то: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двожичне и четворожичне аналогне изнајмљене линије у основном опсегу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двожичне и четворожичне аналогне изнајмљене линије за пренос 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дигиталне изнајмљене линије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линије за пренос са СДХ интерфејсом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линије за пренос са оптичким интерфејсом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Терминална опрема која се прикључује на мреже за пренос података са: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X.21 интерфејсом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X.25 интерфејсом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ТЦП/ИП интерфејсом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ИЕЕЕ 802.x интерфејсом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Фраме Relay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интерфејсом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Терминална опрема која се прикључује на мреже за дифузно емитовање слике/звука са: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некомутираном сликом/звуком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24.000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комутираном сликом/звуком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24.000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Телекс терминална опрема са: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једном претплатничком линијом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више претплатничких линија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Терминална опрема која омогућава посредни приступ услугама оператора јавне комуникационе мреже или пружаоца јавних комуникационих услуга преко инфраструктуре другог оператора јавне комуникационе мреже или пружаоца јавних комуникационих 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Терминална опрема која омогућава специјализован интерфејс за услуге са додатом вредношћу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24.000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Терминална опрема која омогућава посебне интерфејсе ка фиксним мрежама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Радио опрема: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Базне станице, репетитори и мобилне станице које раде у оквиру ГСМ 900/ГСМ 1800 мобилне мреже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Глобал System фор Мобиле Цоммуницатионс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ГСМ):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Базне станице које раде у оквиру ГСМ 900/ГСМ 1800 мобилне мреже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Репетитори које раде у оквиру ГСМ 900/ГСМ 1800 мобилне мреже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Мобилне станице које раде у оквиру ГСМ 900/ГСМ 1800 мобилне мреже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Базне станице, репетитори и корисничка опрема која ради у оквиру ИМТ-2000 система треће генерације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(Интернатионал Мобиле Телецоммуницатионс Тхирд - Генератион):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Базне станице које раде у оквиру ИМТ-2000 система треће генерације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Репетитори који раде у оквиру ИМТ-2000 система треће генерације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Корисничка опрема која ради у оквиру ИМТ-2000 система треће генерације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Базне станице, репетитори и мобилне станице које користе ЦДМА са проширеним спектром и које раде у ЦДМА - ПАМР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Публиц Аццесс Мобиле Радио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ПАМР) опсегу: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Базне станице које користе ЦДМА са проширеним спектром и које раде у ЦДМА-ПАМР опсегу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Репетитори који користе ЦДМА са проширеним спектром и које раде у ЦДМА-ПАМР опсегу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Мобилне станице које користе ЦДМА са проширеним спектром и које раде у ЦДМА-ПАМР опсегу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Опрема која се користи у ТЕТРА систему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Террестриал Трункед Радио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ТЕТРА):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Базне станице које се користе у ТЕТРА систему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Репетитори који се користе у ТЕТРА систему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Преспојници који се користе у ТЕТРА систему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Мобилне станице која се користи у ТЕТРА систему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Опрему која се користи у дигиталном европском безгајтанском телекомуникационом систему ДЕЦТ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Дигитал Еуропиан Цордлесс Телецоммуницатионс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ДЕЦТ)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Базне станице широкопојасних система за пренос података који раде у фреквенцијском опсегу од 2500 МХз до 2690 МХз: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Базне станице широкопојасних система за пренос података који раде у фреквенцијском опсегу од 2500 МХз до 2690 МХз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Корисничка опрема широкопојасних система за пренос података који раде у фреквенцијском опсегу од 2500 МХз до 2690 МХз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Системи са широкопојасним радио приступом који раде у фреквенцијском опсегу 5,8 ГХз: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Базне и мобилне станице широкопојасних бежичних приступних система (BWA) који раде у фреквенцијском опсегу од 3400 МХз до 3800 МХз: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Базне станице широкопојасних бежичних приступних система (BWA) који раде у фреквенцијском опсегу од 3400 МХз до 3800 МХз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Мобилне станице широкопојасних бежичних приступних система (BWA) који раде у фреквенцијском опсегу од 3400 МХз до 3800 МХз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Дигитални бежични микрофони који раде у ЦЕПТ усаглашеном опсегу 1785 МХз и 1800 МХз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Радио опрема за мултимедијалне бежичне системе (MWS) која ради у фреквенцијском опсегу од 40,5 ГХз до 43,5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Широкопојасни аудио линкови (радио микрофони који раде са снагом која омогућава пренос сигнала на већим растојањима)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Бежични видео линкови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Wireless Видео Линкс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WVL) који раде у фреквенцијском опсегу од 1,3 ГХз до 50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Уређаји кратког домета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Схорт Ранге Девицес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СРД):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Неспецифицирани СРД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СРД за налажење и праћење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- Широкопојасне бежичне мреже за пренос података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Wireless Ацесс System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WAS/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Радио Лоцал Ареа Networks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РЛАНс)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СРД за примену на железници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- СРД за друмски транспорт и телеметрију у саобраћају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Роад Транспорт анд Траффиц Телематицс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РТТТ)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СРД за радиодетерминацијске примене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СРД за аларме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СРД за управљање моделима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СРД са индуктивном применом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Радио микрофоне и слушне апарате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Радио фреквенцијске системе за идентификацију (РФИД)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Активне медицинске импланте и придружене периферне уређаје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Бежична примена у здравству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СРД за бежичне аудио примене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Фиксни дигитални радио системи: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Системи тачка - тачка који раде у фреквенцијским опсезима у којима је примењена фреквенцијска координација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Системи тачка-тачка који могу да раде у фреквенцијским опсезима у којима је примењена и у којима није примењена фреквенцијска координација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Системи тачка - више тачака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Опрема која се користи у радио-дифузној служби: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Предајнике за емитовање амплитудско модулисаног аудио сигнала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Предајнике за емитовање фреквенцијски модулисаног аудио сигнала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- Предајнике за терестричко емитовање дигиталног аудио сигнала у радио-дифузији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Терестриал - Дигитал Аудио Броадцастинг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Т - ДАБ)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- Предајнике за терестричко емитовање дигиталног видео сигнала у радио-дифузији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Дигитал Видео Броадцастинг - Террестриал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ДВБ - Т;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Дигитал Видео Броадцастинг - Сецонд Генератион Террестриал 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ДВБ-Т2)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Предајнике за терестричко емитовање аналогног видео сигнала у радио-дифузији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Предајнике за терестричко емитовање дигиталног аудио сигнала (ДРМ)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Предајнике мултимедијалних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мултицаст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услуга који се користе у оквиру терестричке мобилне телевизије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террестриал мобиле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ТВ)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Радио опрему која се користи у оквиру копнене мобилне службе: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Радио опрему за аналогни пренос 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Радио опрему за пренос података и/или 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Радио опрему за пренос и/или дигиталне комуникације (говор и/или подаци)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Радио опрему за предају сигнала који иницирају специфичан одзив у пријемнику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0B" w:rsidRPr="00030F0B" w:rsidRDefault="00030F0B" w:rsidP="00030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Радио опрему која раде у фреквенцијском опсегу намењеном грађанима (ЦБ -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цитизенс банд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Копнене мобилне земаљске сателитске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Ленд Мобиле Сателите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ЛМЕС) и поморске мобилне сателитске земаљске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Маритиме Мобиле Сателите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ММЕС) које нису намењене за комуникације у случају несреће и у сврху безбедности, а које раде у фреквенцијском опсегу 1,5/1,6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Копнене мобилне земаљске сателитске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Ленд Мобиле Сателите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ЛМЕС) за пренос говора и/или пренос података, које раде у фреквенцијским опсезима 1,5 ГХз и 1,6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Мобилне сателитске земаљске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Мобиле Сателите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МЕС) осим ваздухопловних мобилних сателитских земаљских станица које раде у фреквенцијском опсегу 11/12/14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ВСАТ сателитске земаљске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Very Смалл Апертуре Терминал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ВСАТ) које раде само као предајне, примопредајне и само као пријемне, у фреквенцијском опсегу 11/12/14 ГХз: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ВСАТ сателитске земаљске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Very Смалл Апертуре Терминал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ВСАТ) које раде само као предајне, примопредајне и само као пријемне, у фреквенцијским опсезима 4 ГХз и 6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Сателитске земаљске станице за потребе прикупљања вести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Сателлите News Гатхеринг Транспортабле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СНГ ТЕС) које раде у фреквенцијском опсегу 11-12/13-14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Мобилне земаљске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Мобиле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МЕС), укључујући ручне земаљске станице, које раде у мрежама персоналних сателитских комуникација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Сателлите Персонал Цоммуницатионс Networks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С-ПЦН) у фреквенцијском опсегу 1,6/2,4 ГХз у оквиру мобилне сателитске службе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Мобилне земаљске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Мобиле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МЕС) геостационарног мобилног сателитског система, укључујући ручне земаљске станице, које раде у мрежама персоналних сателитских комуникација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Сателлите Персонал Цоммуницатионс Networks 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С-ПЦН) у фреквенцијском опсегу 1,5/1,6 ГХз у оквиру мобилне сателитске службе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Мобилне земаљске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Мобиле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МЕС), укључујући ручне земаљске станице, које раде у мрежама персоналних сателитских комуникација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Сателлите Персонал Цоммуницатионс Networks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С-ПЦН) у фреквенцијском опсегу 2,0 ГХз у оквиру мобилне сателитске службе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Сателитске земаљске станице које се користе на бродовима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Сателлите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ЕСВ) које раде у фреквенцијским опсезима 11/12/14 ГХз у фиксној сателитској служби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Сателитске земаљске станице које се користе на бродовима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Сателлите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ЕСВ) које раде у фреквенцијском опсегу 4/6 ГХз у фиксној сателитској служби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Сателитске интерактивне терминале (СИТ) и сателитске корисничке терминал (СУТ) који емитују ка геостационарним сателитима и који раде у фреквенцијским опсезима између 27,5 ГХз и 29,5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Мобилне земаљске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Мобиле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МЕС) за пренос података малог протока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Low Бит Рате Цоммуницатионс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ЛБРДЦ) коришћењем ЛЕО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(Low Еартх Орбитинг)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сателита и које раде у фреквенцијском опсегу 1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Сателитске мобилне земаљске станице на летилицама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Аирцрафт Еартх Статионс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АЕС) које раде у фреквенцијским опсезима 11/12/14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Корисничка опрема и опрема која служи за побољшање покривања сигналом сателитских земаљских станица, које раде у оквиру мобилне сателитске службе у фреквенцијском опсегу од 1980 МХз до 2010 МХз (земља - свемир) и од 2170 МХз до 2200 МХз (свемир - земља)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Земаљске сателитске мобилне пријемне станице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Рециве-Only Мобиле Еартх Статион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РОМЕС) које раде у фреквенцијском опсегу 1,5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Опрема која ради у радио фреквенцијским опсезима намењеним радио аматерима, а која је доступна на тржишту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Безгајтански телефони који раде у ЦТ1, ЦТ + и ЦТ2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Цордлесс Телепхоне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ЦТ) фреквенцијским опсезима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Радиосонде за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Мет Аидс (Метеорологицал Аидс)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које раде у фреквенцијском опсегу од 400,15 МХз до 406 МХз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Радиосонде за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Мет Аидс (Метеорологицал Аидс)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које раде у фреквенцијском опсегу од 1 668,4 МХз до 1 690 МХз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ГСМ системи који се користе на авионима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Радари за навигацију који се користе на унутрашњим пловним путевима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Радари за навигацију за бродове који не користе СОЛАС 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(Интернатионал Цонвентион фор тхе Safety оф Лифе ат Сеа)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Радио опрема која ради у оквиру земаљске мобилне службе у фреквенцијском опсегу од 30 МХз до 3 ГХз са ширином канала од 25 кХз, 50 кХз, 100 кХз или 150 кХз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СРД уређаји који користе технологију ширења енергије радио таласа у веома широком фреквенцијском опсегу са веома малом спектралном густином снаге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Ултра WideBand Technology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UWB) који раде у фреквенцијском опсегу од 2,2 ГХз до 8,5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Радиокомуникациона опрема која ради у фреквенцијском опсегу од 5855 МХз до 5925 МХз у оквиру интелигентних система преноса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Интеллигент Транспорт Systems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ИТС)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Радио-комуникациона опрема која ради у фреквенцијском опсегу од 63 ГХз до 64 ГХз у оквиру интелигентних система преноса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Интеллигент Транспорт Systems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ИТС)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Опрема која се користи за мерења у индустријским процесима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Левел Пробинг Радар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 - ЛПР) која ради у фреквенцијским опсезима од 6 ГХз до 8,5 ГХз, 24,05 ГХз до 26,5 ГХз, 57 ГХз до 64 ГХз, 75 ГХз до 85 ГХз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Активни радарски појачавачи који раде у фреквенцијским опсезима од 2900 МХз до 3100 МХз и 9 300 МХз до 9 500 МХз у оквиру радио-навигационе службе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030F0B" w:rsidRPr="00030F0B" w:rsidTr="00030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2.47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>Репетитори који раде у оквиру глобалног сателитског система за навигацију (</w:t>
            </w:r>
            <w:r w:rsidRPr="00030F0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Глобал Сателлите Systems </w:t>
            </w: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- ГНСС)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F0B" w:rsidRPr="00030F0B" w:rsidRDefault="00030F0B" w:rsidP="00030F0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0F0B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</w:tbl>
    <w:p w:rsidR="00030F0B" w:rsidRPr="00030F0B" w:rsidRDefault="00030F0B" w:rsidP="00030F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30F0B">
        <w:rPr>
          <w:rFonts w:ascii="Arial" w:eastAsia="Times New Roman" w:hAnsi="Arial" w:cs="Arial"/>
          <w:sz w:val="18"/>
          <w:szCs w:val="18"/>
        </w:rPr>
        <w:t xml:space="preserve">Висина накнаде за оцењивање усаглашености са издавањем потврде о усаглашености за радио опрему из тачке 2. </w:t>
      </w:r>
      <w:proofErr w:type="gramStart"/>
      <w:r w:rsidRPr="00030F0B">
        <w:rPr>
          <w:rFonts w:ascii="Arial" w:eastAsia="Times New Roman" w:hAnsi="Arial" w:cs="Arial"/>
          <w:sz w:val="18"/>
          <w:szCs w:val="18"/>
        </w:rPr>
        <w:t>овог</w:t>
      </w:r>
      <w:proofErr w:type="gramEnd"/>
      <w:r w:rsidRPr="00030F0B">
        <w:rPr>
          <w:rFonts w:ascii="Arial" w:eastAsia="Times New Roman" w:hAnsi="Arial" w:cs="Arial"/>
          <w:sz w:val="18"/>
          <w:szCs w:val="18"/>
        </w:rPr>
        <w:t xml:space="preserve"> члана, која ради само као пријемник, по поднетом Појединачном захтеву, износи 10.000,00 динара. </w:t>
      </w:r>
    </w:p>
    <w:p w:rsidR="00746868" w:rsidRDefault="00746868">
      <w:bookmarkStart w:id="2" w:name="_GoBack"/>
      <w:bookmarkEnd w:id="2"/>
    </w:p>
    <w:sectPr w:rsidR="0074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0B"/>
    <w:rsid w:val="00030F0B"/>
    <w:rsid w:val="007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EB631-D254-4F3D-9575-9600815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030F0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30F0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030F0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030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2017-10-20T14:30:00Z</dcterms:created>
  <dcterms:modified xsi:type="dcterms:W3CDTF">2017-10-20T14:31:00Z</dcterms:modified>
</cp:coreProperties>
</file>